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FCA7" w14:textId="77777777" w:rsidR="00B92CC9" w:rsidRPr="009515FC" w:rsidRDefault="00B92CC9" w:rsidP="00B92CC9">
      <w:pPr>
        <w:tabs>
          <w:tab w:val="left" w:pos="1262"/>
        </w:tabs>
        <w:ind w:left="-90" w:right="-180"/>
        <w:rPr>
          <w:rFonts w:ascii="Avenir Book" w:hAnsi="Avenir Book" w:cs="Arial"/>
          <w:b/>
          <w:sz w:val="28"/>
          <w:szCs w:val="28"/>
        </w:rPr>
      </w:pPr>
      <w:r>
        <w:rPr>
          <w:rFonts w:ascii="Avenir Book" w:hAnsi="Avenir Book" w:cs="Arial"/>
          <w:b/>
          <w:noProof/>
          <w:sz w:val="28"/>
          <w:szCs w:val="28"/>
        </w:rPr>
        <w:drawing>
          <wp:anchor distT="0" distB="0" distL="114300" distR="114300" simplePos="0" relativeHeight="251659264" behindDoc="0" locked="0" layoutInCell="1" allowOverlap="1" wp14:anchorId="2AB406CD" wp14:editId="5775B4C6">
            <wp:simplePos x="1119883" y="544530"/>
            <wp:positionH relativeFrom="column">
              <wp:align>left</wp:align>
            </wp:positionH>
            <wp:positionV relativeFrom="paragraph">
              <wp:align>top</wp:align>
            </wp:positionV>
            <wp:extent cx="1712977" cy="685800"/>
            <wp:effectExtent l="0" t="0" r="1905" b="0"/>
            <wp:wrapSquare wrapText="bothSides"/>
            <wp:docPr id="1" name="Picture 1" descr="Images:Logo:Heller LOGO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ogo:Heller LOGO logo onl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2977" cy="685800"/>
                    </a:xfrm>
                    <a:prstGeom prst="rect">
                      <a:avLst/>
                    </a:prstGeom>
                    <a:noFill/>
                    <a:ln>
                      <a:noFill/>
                    </a:ln>
                  </pic:spPr>
                </pic:pic>
              </a:graphicData>
            </a:graphic>
          </wp:anchor>
        </w:drawing>
      </w:r>
      <w:r>
        <w:rPr>
          <w:rFonts w:ascii="Avenir Book" w:hAnsi="Avenir Book" w:cs="Arial"/>
          <w:b/>
          <w:sz w:val="28"/>
          <w:szCs w:val="28"/>
        </w:rPr>
        <w:tab/>
      </w:r>
      <w:r>
        <w:rPr>
          <w:rFonts w:ascii="Avenir Book" w:hAnsi="Avenir Book" w:cs="Arial"/>
          <w:b/>
          <w:sz w:val="28"/>
          <w:szCs w:val="28"/>
        </w:rPr>
        <w:br w:type="textWrapping" w:clear="all"/>
      </w:r>
    </w:p>
    <w:p w14:paraId="4E6D7B0B" w14:textId="77777777" w:rsidR="00B92CC9" w:rsidRDefault="00B92CC9" w:rsidP="00B92CC9">
      <w:pPr>
        <w:ind w:left="-90" w:right="-180"/>
        <w:rPr>
          <w:rFonts w:ascii="Avenir Book" w:hAnsi="Avenir Book" w:cs="Arial"/>
          <w:b/>
          <w:sz w:val="22"/>
          <w:szCs w:val="22"/>
        </w:rPr>
      </w:pPr>
      <w:r w:rsidRPr="00E04A11">
        <w:rPr>
          <w:rFonts w:ascii="Avenir Book" w:hAnsi="Avenir Book" w:cs="Arial"/>
          <w:b/>
          <w:i/>
          <w:sz w:val="28"/>
          <w:szCs w:val="28"/>
        </w:rPr>
        <w:t>PRESS RELEASE</w:t>
      </w:r>
      <w:r>
        <w:rPr>
          <w:rFonts w:ascii="Arial" w:hAnsi="Arial" w:cs="Arial"/>
          <w:b/>
          <w:i/>
          <w:sz w:val="28"/>
          <w:szCs w:val="28"/>
        </w:rPr>
        <w:tab/>
      </w:r>
      <w:r>
        <w:rPr>
          <w:rFonts w:ascii="Arial" w:hAnsi="Arial" w:cs="Arial"/>
          <w:b/>
          <w:i/>
          <w:sz w:val="28"/>
          <w:szCs w:val="28"/>
        </w:rPr>
        <w:tab/>
        <w:t xml:space="preserve">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venir Book" w:hAnsi="Avenir Book" w:cs="Arial"/>
          <w:b/>
          <w:sz w:val="22"/>
          <w:szCs w:val="22"/>
        </w:rPr>
        <w:t>For Immediate Release</w:t>
      </w:r>
    </w:p>
    <w:p w14:paraId="59162FCF" w14:textId="77777777" w:rsidR="00B92CC9" w:rsidRDefault="00B92CC9" w:rsidP="00B92CC9">
      <w:pPr>
        <w:ind w:left="-90" w:right="-180"/>
        <w:rPr>
          <w:rFonts w:ascii="Avenir Book" w:hAnsi="Avenir Book" w:cs="Arial"/>
          <w:sz w:val="22"/>
          <w:szCs w:val="22"/>
        </w:rPr>
      </w:pPr>
      <w:r>
        <w:rPr>
          <w:rFonts w:ascii="Avenir Book" w:hAnsi="Avenir Book" w:cs="Arial"/>
          <w:sz w:val="22"/>
          <w:szCs w:val="22"/>
        </w:rPr>
        <w:t>Contact: Katya Heller</w:t>
      </w:r>
    </w:p>
    <w:p w14:paraId="4334F7BC" w14:textId="77777777" w:rsidR="00B92CC9" w:rsidRPr="00D86D86" w:rsidRDefault="00B92CC9" w:rsidP="00B92CC9">
      <w:pPr>
        <w:ind w:left="-90" w:right="-180"/>
        <w:rPr>
          <w:rStyle w:val="Hyperlink"/>
          <w:rFonts w:ascii="Avenir Book" w:hAnsi="Avenir Book" w:cs="Arial"/>
          <w:sz w:val="22"/>
          <w:szCs w:val="22"/>
          <w:lang w:val="it-IT"/>
        </w:rPr>
      </w:pPr>
      <w:r w:rsidRPr="00D86D86">
        <w:rPr>
          <w:rFonts w:ascii="Avenir Book" w:hAnsi="Avenir Book" w:cs="Arial"/>
          <w:sz w:val="22"/>
          <w:szCs w:val="22"/>
          <w:lang w:val="it-IT"/>
        </w:rPr>
        <w:t xml:space="preserve">e: </w:t>
      </w:r>
      <w:hyperlink r:id="rId5" w:history="1">
        <w:r w:rsidRPr="00D86D86">
          <w:rPr>
            <w:rStyle w:val="Hyperlink"/>
            <w:rFonts w:ascii="Avenir Book" w:hAnsi="Avenir Book" w:cs="Arial"/>
            <w:sz w:val="22"/>
            <w:szCs w:val="22"/>
            <w:lang w:val="it-IT"/>
          </w:rPr>
          <w:t>katya@hellergallery.com</w:t>
        </w:r>
      </w:hyperlink>
    </w:p>
    <w:p w14:paraId="6210B179" w14:textId="77777777" w:rsidR="00B92CC9" w:rsidRPr="00D86D86" w:rsidRDefault="00B92CC9" w:rsidP="00B92CC9">
      <w:pPr>
        <w:ind w:left="-90" w:right="-180"/>
        <w:rPr>
          <w:rFonts w:ascii="Avenir Book" w:hAnsi="Avenir Book" w:cs="Arial"/>
          <w:sz w:val="22"/>
          <w:szCs w:val="22"/>
          <w:lang w:val="it-IT"/>
        </w:rPr>
      </w:pPr>
      <w:r w:rsidRPr="00D86D86">
        <w:rPr>
          <w:rFonts w:ascii="Avenir Book" w:hAnsi="Avenir Book" w:cs="Arial"/>
          <w:sz w:val="22"/>
          <w:szCs w:val="22"/>
          <w:lang w:val="it-IT"/>
        </w:rPr>
        <w:t>p: 212.414.4014</w:t>
      </w:r>
    </w:p>
    <w:p w14:paraId="3575686B" w14:textId="77777777" w:rsidR="00B92CC9" w:rsidRPr="00D86D86" w:rsidRDefault="00B92CC9" w:rsidP="00B92CC9">
      <w:pPr>
        <w:ind w:left="-90" w:right="-180"/>
        <w:rPr>
          <w:rFonts w:ascii="Avenir Book" w:hAnsi="Avenir Book" w:cs="Arial"/>
          <w:sz w:val="22"/>
          <w:szCs w:val="22"/>
          <w:lang w:val="it-IT"/>
        </w:rPr>
      </w:pPr>
      <w:r w:rsidRPr="00D86D86">
        <w:rPr>
          <w:rFonts w:ascii="Avenir Book" w:hAnsi="Avenir Book"/>
          <w:b/>
          <w:sz w:val="20"/>
          <w:szCs w:val="20"/>
          <w:lang w:val="it-IT"/>
        </w:rPr>
        <w:t>________________________________________________________________________________________</w:t>
      </w:r>
    </w:p>
    <w:p w14:paraId="74339534" w14:textId="77777777" w:rsidR="00B92CC9" w:rsidRPr="00D86D86" w:rsidRDefault="00B92CC9" w:rsidP="00B92CC9">
      <w:pPr>
        <w:autoSpaceDE w:val="0"/>
        <w:autoSpaceDN w:val="0"/>
        <w:adjustRightInd w:val="0"/>
        <w:ind w:left="-90" w:right="-180"/>
        <w:rPr>
          <w:rFonts w:ascii="Avenir Book" w:hAnsi="Avenir Book"/>
          <w:sz w:val="20"/>
          <w:szCs w:val="20"/>
          <w:lang w:val="it-IT"/>
        </w:rPr>
      </w:pPr>
    </w:p>
    <w:p w14:paraId="79EFDEE7" w14:textId="77777777" w:rsidR="00B92CC9" w:rsidRPr="00D86D86" w:rsidRDefault="00B92CC9" w:rsidP="00B92CC9">
      <w:pPr>
        <w:autoSpaceDE w:val="0"/>
        <w:autoSpaceDN w:val="0"/>
        <w:adjustRightInd w:val="0"/>
        <w:ind w:left="-90" w:right="-180"/>
        <w:rPr>
          <w:rFonts w:ascii="Avenir Light" w:hAnsi="Avenir Light"/>
          <w:sz w:val="36"/>
          <w:szCs w:val="36"/>
          <w:lang w:val="it-IT"/>
        </w:rPr>
      </w:pPr>
      <w:r w:rsidRPr="00D86D86">
        <w:rPr>
          <w:rFonts w:ascii="Avenir Light" w:hAnsi="Avenir Light"/>
          <w:sz w:val="36"/>
          <w:szCs w:val="36"/>
          <w:lang w:val="it-IT"/>
        </w:rPr>
        <w:t xml:space="preserve">LINO TAGLIAPIETRA | </w:t>
      </w:r>
      <w:proofErr w:type="spellStart"/>
      <w:r w:rsidRPr="00D86D86">
        <w:rPr>
          <w:rFonts w:ascii="Avenir Light" w:hAnsi="Avenir Light"/>
          <w:i/>
          <w:iCs/>
          <w:sz w:val="36"/>
          <w:szCs w:val="36"/>
          <w:lang w:val="it-IT"/>
        </w:rPr>
        <w:t>Journey</w:t>
      </w:r>
      <w:proofErr w:type="spellEnd"/>
    </w:p>
    <w:p w14:paraId="02473D3B" w14:textId="77777777" w:rsidR="00B92CC9" w:rsidRPr="0005701F" w:rsidRDefault="00B92CC9" w:rsidP="00B92CC9">
      <w:pPr>
        <w:ind w:left="-90" w:right="-180"/>
        <w:rPr>
          <w:rFonts w:ascii="Avenir Light" w:hAnsi="Avenir Light"/>
        </w:rPr>
      </w:pPr>
      <w:r w:rsidRPr="0005701F">
        <w:rPr>
          <w:rFonts w:ascii="Avenir Light" w:hAnsi="Avenir Light"/>
        </w:rPr>
        <w:t xml:space="preserve">October </w:t>
      </w:r>
      <w:r>
        <w:rPr>
          <w:rFonts w:ascii="Avenir Light" w:hAnsi="Avenir Light"/>
        </w:rPr>
        <w:t>8</w:t>
      </w:r>
      <w:r w:rsidRPr="0005701F">
        <w:rPr>
          <w:rFonts w:ascii="Avenir Light" w:hAnsi="Avenir Light"/>
        </w:rPr>
        <w:t xml:space="preserve"> – November </w:t>
      </w:r>
      <w:r>
        <w:rPr>
          <w:rFonts w:ascii="Avenir Light" w:hAnsi="Avenir Light"/>
        </w:rPr>
        <w:t>6</w:t>
      </w:r>
      <w:r w:rsidRPr="0005701F">
        <w:rPr>
          <w:rFonts w:ascii="Avenir Light" w:hAnsi="Avenir Light"/>
        </w:rPr>
        <w:t>, 2019</w:t>
      </w:r>
    </w:p>
    <w:p w14:paraId="76691853" w14:textId="77777777" w:rsidR="00946097" w:rsidRDefault="00946097" w:rsidP="00B92CC9">
      <w:pPr>
        <w:ind w:left="-90" w:right="-180"/>
        <w:rPr>
          <w:rFonts w:ascii="Avenir Light" w:hAnsi="Avenir Light"/>
        </w:rPr>
      </w:pPr>
    </w:p>
    <w:p w14:paraId="2AB6091A" w14:textId="77777777" w:rsidR="00362144" w:rsidRDefault="00362144" w:rsidP="00362144">
      <w:pPr>
        <w:ind w:left="-90" w:right="-180"/>
        <w:jc w:val="center"/>
        <w:rPr>
          <w:rFonts w:ascii="Lucida Sans Unicode" w:eastAsia="Times New Roman" w:hAnsi="Lucida Sans Unicode" w:cs="Lucida Sans Unicode"/>
          <w:i/>
          <w:iCs/>
          <w:color w:val="000000"/>
          <w:sz w:val="16"/>
          <w:szCs w:val="16"/>
          <w:lang w:eastAsia="zh-CN"/>
        </w:rPr>
      </w:pPr>
      <w:r>
        <w:rPr>
          <w:rFonts w:ascii="Lucida Sans Unicode" w:eastAsia="Times New Roman" w:hAnsi="Lucida Sans Unicode" w:cs="Lucida Sans Unicode"/>
          <w:i/>
          <w:iCs/>
          <w:noProof/>
          <w:color w:val="000000"/>
          <w:sz w:val="16"/>
          <w:szCs w:val="16"/>
          <w:lang w:eastAsia="zh-CN"/>
        </w:rPr>
        <w:drawing>
          <wp:inline distT="0" distB="0" distL="0" distR="0" wp14:anchorId="5744408C" wp14:editId="4A8AF7C5">
            <wp:extent cx="4715918" cy="1920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3-0882 Lino Tagliapietra.jpg"/>
                    <pic:cNvPicPr/>
                  </pic:nvPicPr>
                  <pic:blipFill rotWithShape="1">
                    <a:blip r:embed="rId6" cstate="print">
                      <a:extLst>
                        <a:ext uri="{28A0092B-C50C-407E-A947-70E740481C1C}">
                          <a14:useLocalDpi xmlns:a14="http://schemas.microsoft.com/office/drawing/2010/main" val="0"/>
                        </a:ext>
                      </a:extLst>
                    </a:blip>
                    <a:srcRect t="14033" b="10970"/>
                    <a:stretch/>
                  </pic:blipFill>
                  <pic:spPr bwMode="auto">
                    <a:xfrm>
                      <a:off x="0" y="0"/>
                      <a:ext cx="4715918" cy="1920240"/>
                    </a:xfrm>
                    <a:prstGeom prst="rect">
                      <a:avLst/>
                    </a:prstGeom>
                    <a:ln>
                      <a:noFill/>
                    </a:ln>
                    <a:extLst>
                      <a:ext uri="{53640926-AAD7-44D8-BBD7-CCE9431645EC}">
                        <a14:shadowObscured xmlns:a14="http://schemas.microsoft.com/office/drawing/2010/main"/>
                      </a:ext>
                    </a:extLst>
                  </pic:spPr>
                </pic:pic>
              </a:graphicData>
            </a:graphic>
          </wp:inline>
        </w:drawing>
      </w:r>
    </w:p>
    <w:p w14:paraId="75BB9381" w14:textId="50501157" w:rsidR="00362144" w:rsidRPr="00362144" w:rsidRDefault="00362144" w:rsidP="00362144">
      <w:pPr>
        <w:ind w:left="-90" w:right="-180"/>
        <w:jc w:val="center"/>
        <w:rPr>
          <w:rFonts w:ascii="Avenir Next" w:hAnsi="Avenir Next"/>
          <w:b/>
          <w:bCs/>
          <w:sz w:val="16"/>
          <w:szCs w:val="16"/>
        </w:rPr>
      </w:pPr>
      <w:r w:rsidRPr="00362144">
        <w:rPr>
          <w:rFonts w:ascii="Avenir Next" w:eastAsia="Times New Roman" w:hAnsi="Avenir Next" w:cs="Lucida Sans Unicode"/>
          <w:i/>
          <w:iCs/>
          <w:color w:val="000000"/>
          <w:sz w:val="16"/>
          <w:szCs w:val="16"/>
          <w:lang w:eastAsia="zh-CN"/>
        </w:rPr>
        <w:t>ENDEAVOR</w:t>
      </w:r>
      <w:r w:rsidRPr="00362144">
        <w:rPr>
          <w:rFonts w:ascii="Avenir Next" w:eastAsia="Times New Roman" w:hAnsi="Avenir Next" w:cs="Lucida Sans Unicode"/>
          <w:color w:val="000000"/>
          <w:sz w:val="16"/>
          <w:szCs w:val="16"/>
          <w:lang w:eastAsia="zh-CN"/>
        </w:rPr>
        <w:t>, 2017, glass, 5 ¾ x 65 ½ x 5 ½ in. (glass only)</w:t>
      </w:r>
    </w:p>
    <w:p w14:paraId="601A9219" w14:textId="77777777" w:rsidR="00946097" w:rsidRPr="00362144" w:rsidRDefault="00946097" w:rsidP="00B92CC9">
      <w:pPr>
        <w:ind w:left="-90" w:right="-180"/>
        <w:rPr>
          <w:rFonts w:ascii="Avenir Light" w:hAnsi="Avenir Light"/>
          <w:sz w:val="16"/>
          <w:szCs w:val="16"/>
        </w:rPr>
      </w:pPr>
    </w:p>
    <w:p w14:paraId="67307670" w14:textId="228756A2" w:rsidR="00B92CC9" w:rsidRPr="001F71F7" w:rsidRDefault="00B92CC9" w:rsidP="00B92CC9">
      <w:pPr>
        <w:ind w:left="-90" w:right="-180"/>
        <w:jc w:val="both"/>
        <w:rPr>
          <w:rFonts w:ascii="Avenir Next" w:hAnsi="Avenir Next" w:cs="Arial"/>
          <w:sz w:val="20"/>
          <w:szCs w:val="20"/>
        </w:rPr>
      </w:pPr>
      <w:r w:rsidRPr="001F71F7">
        <w:rPr>
          <w:rFonts w:ascii="Avenir Next" w:hAnsi="Avenir Next" w:cs="Arial"/>
          <w:bCs/>
          <w:sz w:val="20"/>
          <w:szCs w:val="20"/>
        </w:rPr>
        <w:t>New York</w:t>
      </w:r>
      <w:r w:rsidRPr="001F71F7">
        <w:rPr>
          <w:rFonts w:ascii="Avenir Next" w:hAnsi="Avenir Next" w:cs="Arial"/>
          <w:sz w:val="20"/>
          <w:szCs w:val="20"/>
        </w:rPr>
        <w:t xml:space="preserve">, NY – Heller Gallery presents </w:t>
      </w:r>
      <w:r w:rsidRPr="001F71F7">
        <w:rPr>
          <w:rFonts w:ascii="Avenir Next" w:hAnsi="Avenir Next" w:cs="Arial"/>
          <w:i/>
          <w:sz w:val="20"/>
          <w:szCs w:val="20"/>
          <w:u w:val="single"/>
        </w:rPr>
        <w:t>Journey,</w:t>
      </w:r>
      <w:r w:rsidRPr="001F71F7">
        <w:rPr>
          <w:rFonts w:ascii="Avenir Next" w:hAnsi="Avenir Next" w:cs="Arial"/>
          <w:sz w:val="20"/>
          <w:szCs w:val="20"/>
        </w:rPr>
        <w:t xml:space="preserve"> an exhibition </w:t>
      </w:r>
      <w:r w:rsidR="007401A8" w:rsidRPr="001F71F7">
        <w:rPr>
          <w:rFonts w:ascii="Avenir Next" w:hAnsi="Avenir Next" w:cs="Arial"/>
          <w:sz w:val="20"/>
          <w:szCs w:val="20"/>
        </w:rPr>
        <w:t>honoring</w:t>
      </w:r>
      <w:r w:rsidRPr="001F71F7">
        <w:rPr>
          <w:rFonts w:ascii="Avenir Next" w:hAnsi="Avenir Next" w:cs="Arial"/>
          <w:sz w:val="20"/>
          <w:szCs w:val="20"/>
        </w:rPr>
        <w:t xml:space="preserve"> the octogenarian Italian </w:t>
      </w:r>
      <w:r w:rsidRPr="001F71F7">
        <w:rPr>
          <w:rFonts w:ascii="Avenir Next" w:hAnsi="Avenir Next" w:cs="Arial"/>
          <w:i/>
          <w:sz w:val="20"/>
          <w:szCs w:val="20"/>
        </w:rPr>
        <w:t>maestro</w:t>
      </w:r>
      <w:r w:rsidRPr="001F71F7">
        <w:rPr>
          <w:rFonts w:ascii="Avenir Next" w:hAnsi="Avenir Next" w:cs="Arial"/>
          <w:sz w:val="20"/>
          <w:szCs w:val="20"/>
        </w:rPr>
        <w:t xml:space="preserve">, </w:t>
      </w:r>
      <w:r w:rsidRPr="001F71F7">
        <w:rPr>
          <w:rFonts w:ascii="Avenir Next" w:hAnsi="Avenir Next" w:cs="Arial"/>
          <w:b/>
          <w:bCs/>
          <w:sz w:val="20"/>
          <w:szCs w:val="20"/>
        </w:rPr>
        <w:t>Lino Tagliapietra</w:t>
      </w:r>
      <w:r w:rsidRPr="001F71F7">
        <w:rPr>
          <w:rFonts w:ascii="Avenir Next" w:hAnsi="Avenir Next" w:cs="Arial"/>
          <w:sz w:val="20"/>
          <w:szCs w:val="20"/>
        </w:rPr>
        <w:t xml:space="preserve">, who </w:t>
      </w:r>
      <w:r w:rsidR="007401A8" w:rsidRPr="001F71F7">
        <w:rPr>
          <w:rFonts w:ascii="Avenir Next" w:hAnsi="Avenir Next" w:cs="Arial"/>
          <w:sz w:val="20"/>
          <w:szCs w:val="20"/>
        </w:rPr>
        <w:t xml:space="preserve">recently </w:t>
      </w:r>
      <w:r w:rsidRPr="001F71F7">
        <w:rPr>
          <w:rFonts w:ascii="Avenir Next" w:hAnsi="Avenir Next" w:cs="Arial"/>
          <w:sz w:val="20"/>
          <w:szCs w:val="20"/>
        </w:rPr>
        <w:t xml:space="preserve">announced his retirement from </w:t>
      </w:r>
      <w:r w:rsidR="007401A8" w:rsidRPr="001F71F7">
        <w:rPr>
          <w:rFonts w:ascii="Avenir Next" w:hAnsi="Avenir Next" w:cs="Arial"/>
          <w:sz w:val="20"/>
          <w:szCs w:val="20"/>
        </w:rPr>
        <w:t>active glassblowing</w:t>
      </w:r>
      <w:r w:rsidRPr="001F71F7">
        <w:rPr>
          <w:rFonts w:ascii="Avenir Next" w:hAnsi="Avenir Next" w:cs="Arial"/>
          <w:sz w:val="20"/>
          <w:szCs w:val="20"/>
        </w:rPr>
        <w:t xml:space="preserve">.  </w:t>
      </w:r>
      <w:r w:rsidRPr="001F71F7">
        <w:rPr>
          <w:rFonts w:ascii="Avenir Next" w:hAnsi="Avenir Next"/>
          <w:sz w:val="20"/>
          <w:szCs w:val="20"/>
        </w:rPr>
        <w:t xml:space="preserve">The exhibition </w:t>
      </w:r>
      <w:r w:rsidR="007401A8" w:rsidRPr="001F71F7">
        <w:rPr>
          <w:rFonts w:ascii="Avenir Next" w:hAnsi="Avenir Next"/>
          <w:sz w:val="20"/>
          <w:szCs w:val="20"/>
        </w:rPr>
        <w:t xml:space="preserve">reflects on twenty years of Tagliapietra’s practice and </w:t>
      </w:r>
      <w:r w:rsidRPr="001F71F7">
        <w:rPr>
          <w:rFonts w:ascii="Avenir Next" w:hAnsi="Avenir Next"/>
          <w:sz w:val="20"/>
          <w:szCs w:val="20"/>
        </w:rPr>
        <w:t>focuses on prime examples of new and archived works</w:t>
      </w:r>
      <w:r w:rsidR="007401A8" w:rsidRPr="001F71F7">
        <w:rPr>
          <w:rFonts w:ascii="Avenir Next" w:hAnsi="Avenir Next"/>
          <w:sz w:val="20"/>
          <w:szCs w:val="20"/>
        </w:rPr>
        <w:t>.</w:t>
      </w:r>
      <w:r w:rsidRPr="001F71F7">
        <w:rPr>
          <w:rFonts w:ascii="Avenir Next" w:hAnsi="Avenir Next"/>
          <w:sz w:val="20"/>
          <w:szCs w:val="20"/>
        </w:rPr>
        <w:t xml:space="preserve">  Tagliapietra, who just celebrated his 87</w:t>
      </w:r>
      <w:r w:rsidRPr="001F71F7">
        <w:rPr>
          <w:rFonts w:ascii="Avenir Next" w:hAnsi="Avenir Next"/>
          <w:sz w:val="20"/>
          <w:szCs w:val="20"/>
          <w:vertAlign w:val="superscript"/>
        </w:rPr>
        <w:t>th</w:t>
      </w:r>
      <w:r w:rsidRPr="001F71F7">
        <w:rPr>
          <w:rFonts w:ascii="Avenir Next" w:hAnsi="Avenir Next"/>
          <w:sz w:val="20"/>
          <w:szCs w:val="20"/>
        </w:rPr>
        <w:t xml:space="preserve"> birthday, has spent </w:t>
      </w:r>
      <w:r w:rsidR="007401A8" w:rsidRPr="001F71F7">
        <w:rPr>
          <w:rFonts w:ascii="Avenir Next" w:hAnsi="Avenir Next"/>
          <w:sz w:val="20"/>
          <w:szCs w:val="20"/>
        </w:rPr>
        <w:t xml:space="preserve">an unprecedented 75 years </w:t>
      </w:r>
      <w:r w:rsidRPr="001F71F7">
        <w:rPr>
          <w:rFonts w:ascii="Avenir Next" w:hAnsi="Avenir Next"/>
          <w:sz w:val="20"/>
          <w:szCs w:val="20"/>
        </w:rPr>
        <w:t xml:space="preserve">practicing his art.  </w:t>
      </w:r>
      <w:r w:rsidRPr="001F71F7">
        <w:rPr>
          <w:rFonts w:ascii="Avenir Next" w:hAnsi="Avenir Next" w:cs="Arial"/>
          <w:b/>
          <w:bCs/>
          <w:sz w:val="20"/>
          <w:szCs w:val="20"/>
        </w:rPr>
        <w:t>Douglas Heller</w:t>
      </w:r>
      <w:r w:rsidRPr="001F71F7">
        <w:rPr>
          <w:rFonts w:ascii="Avenir Next" w:hAnsi="Avenir Next" w:cs="Arial"/>
          <w:sz w:val="20"/>
          <w:szCs w:val="20"/>
        </w:rPr>
        <w:t>,</w:t>
      </w:r>
      <w:r w:rsidR="007401A8" w:rsidRPr="001F71F7">
        <w:rPr>
          <w:rFonts w:ascii="Avenir Next" w:hAnsi="Avenir Next" w:cs="Arial"/>
          <w:sz w:val="20"/>
          <w:szCs w:val="20"/>
        </w:rPr>
        <w:t xml:space="preserve"> a</w:t>
      </w:r>
      <w:r w:rsidRPr="001F71F7">
        <w:rPr>
          <w:rFonts w:ascii="Avenir Next" w:hAnsi="Avenir Next" w:cs="Arial"/>
          <w:sz w:val="20"/>
          <w:szCs w:val="20"/>
        </w:rPr>
        <w:t xml:space="preserve"> leading</w:t>
      </w:r>
      <w:r w:rsidR="007401A8" w:rsidRPr="001F71F7">
        <w:rPr>
          <w:rFonts w:ascii="Avenir Next" w:hAnsi="Avenir Next" w:cs="Arial"/>
          <w:sz w:val="20"/>
          <w:szCs w:val="20"/>
        </w:rPr>
        <w:t xml:space="preserve"> </w:t>
      </w:r>
      <w:r w:rsidRPr="001F71F7">
        <w:rPr>
          <w:rFonts w:ascii="Avenir Next" w:hAnsi="Avenir Next" w:cs="Arial"/>
          <w:sz w:val="20"/>
          <w:szCs w:val="20"/>
        </w:rPr>
        <w:t>authorit</w:t>
      </w:r>
      <w:r w:rsidR="007401A8" w:rsidRPr="001F71F7">
        <w:rPr>
          <w:rFonts w:ascii="Avenir Next" w:hAnsi="Avenir Next" w:cs="Arial"/>
          <w:sz w:val="20"/>
          <w:szCs w:val="20"/>
        </w:rPr>
        <w:t xml:space="preserve">y </w:t>
      </w:r>
      <w:r w:rsidRPr="001F71F7">
        <w:rPr>
          <w:rFonts w:ascii="Avenir Next" w:hAnsi="Avenir Next" w:cs="Arial"/>
          <w:sz w:val="20"/>
          <w:szCs w:val="20"/>
        </w:rPr>
        <w:t xml:space="preserve">on contemporary glass who helped establish the US market </w:t>
      </w:r>
      <w:r w:rsidR="00C8434C" w:rsidRPr="001F71F7">
        <w:rPr>
          <w:rFonts w:ascii="Avenir Next" w:hAnsi="Avenir Next" w:cs="Arial"/>
          <w:sz w:val="20"/>
          <w:szCs w:val="20"/>
        </w:rPr>
        <w:t xml:space="preserve">for </w:t>
      </w:r>
      <w:r w:rsidRPr="001F71F7">
        <w:rPr>
          <w:rFonts w:ascii="Avenir Next" w:hAnsi="Avenir Next" w:cs="Arial"/>
          <w:sz w:val="20"/>
          <w:szCs w:val="20"/>
        </w:rPr>
        <w:t>this medium</w:t>
      </w:r>
      <w:r w:rsidR="00C8434C" w:rsidRPr="001F71F7">
        <w:rPr>
          <w:rFonts w:ascii="Avenir Next" w:hAnsi="Avenir Next" w:cs="Arial"/>
          <w:sz w:val="20"/>
          <w:szCs w:val="20"/>
        </w:rPr>
        <w:t>, curated the exhibition.</w:t>
      </w:r>
    </w:p>
    <w:p w14:paraId="493C9992" w14:textId="77777777" w:rsidR="00B92CC9" w:rsidRPr="001F71F7" w:rsidRDefault="00B92CC9" w:rsidP="00B92CC9">
      <w:pPr>
        <w:ind w:left="-90" w:right="-180"/>
        <w:jc w:val="both"/>
        <w:rPr>
          <w:rFonts w:ascii="Avenir Next" w:hAnsi="Avenir Next" w:cs="Arial"/>
          <w:sz w:val="20"/>
          <w:szCs w:val="20"/>
        </w:rPr>
      </w:pPr>
    </w:p>
    <w:p w14:paraId="34DC5978" w14:textId="6C85AEC7" w:rsidR="00B92CC9" w:rsidRPr="001F71F7" w:rsidRDefault="00B92CC9" w:rsidP="00B92CC9">
      <w:pPr>
        <w:ind w:left="-90" w:right="-180"/>
        <w:jc w:val="both"/>
        <w:rPr>
          <w:rFonts w:ascii="Avenir Next" w:hAnsi="Avenir Next" w:cs="Arial"/>
          <w:sz w:val="20"/>
          <w:szCs w:val="20"/>
        </w:rPr>
      </w:pPr>
      <w:r w:rsidRPr="001F71F7">
        <w:rPr>
          <w:rFonts w:ascii="Avenir Next" w:hAnsi="Avenir Next" w:cs="Arial"/>
          <w:sz w:val="20"/>
          <w:szCs w:val="20"/>
        </w:rPr>
        <w:t xml:space="preserve">Along with the exhibition, Heller Gallery will be screening </w:t>
      </w:r>
      <w:r w:rsidRPr="001F71F7">
        <w:rPr>
          <w:rFonts w:ascii="Avenir Next" w:hAnsi="Avenir Next" w:cs="Arial"/>
          <w:i/>
          <w:iCs/>
          <w:sz w:val="20"/>
          <w:szCs w:val="20"/>
          <w:u w:val="single"/>
        </w:rPr>
        <w:t>Lino Tagliapietra: The Making of a Maestro</w:t>
      </w:r>
      <w:r w:rsidRPr="001F71F7">
        <w:rPr>
          <w:rFonts w:ascii="Avenir Next" w:hAnsi="Avenir Next" w:cs="Arial"/>
          <w:sz w:val="20"/>
          <w:szCs w:val="20"/>
        </w:rPr>
        <w:t xml:space="preserve">, a one-hour documentary on the history of maestro glass artist, Lino Tagliapietra narrated by the British-American actor Alfred Molina. </w:t>
      </w:r>
    </w:p>
    <w:p w14:paraId="04612BDC" w14:textId="77777777" w:rsidR="00B92CC9" w:rsidRPr="001F71F7" w:rsidRDefault="00B92CC9" w:rsidP="00B92CC9">
      <w:pPr>
        <w:ind w:left="-90" w:right="-180"/>
        <w:jc w:val="both"/>
        <w:rPr>
          <w:rFonts w:ascii="Avenir Next" w:hAnsi="Avenir Next"/>
          <w:sz w:val="20"/>
          <w:szCs w:val="20"/>
        </w:rPr>
      </w:pPr>
    </w:p>
    <w:p w14:paraId="1EDC538B" w14:textId="11010C63" w:rsidR="00B92CC9" w:rsidRPr="001F71F7" w:rsidRDefault="00B92CC9" w:rsidP="00B92CC9">
      <w:pPr>
        <w:ind w:left="-90" w:right="-180"/>
        <w:jc w:val="both"/>
        <w:rPr>
          <w:rFonts w:ascii="Avenir Next" w:hAnsi="Avenir Next" w:cs="Arial"/>
          <w:sz w:val="20"/>
          <w:szCs w:val="20"/>
        </w:rPr>
      </w:pPr>
      <w:r w:rsidRPr="001F71F7">
        <w:rPr>
          <w:rFonts w:ascii="Avenir Next" w:hAnsi="Avenir Next" w:cs="Arial"/>
          <w:sz w:val="20"/>
          <w:szCs w:val="20"/>
        </w:rPr>
        <w:t>Tagliapietra’s glass forms are firmly based in the 20</w:t>
      </w:r>
      <w:r w:rsidRPr="001F71F7">
        <w:rPr>
          <w:rFonts w:ascii="Avenir Next" w:hAnsi="Avenir Next" w:cs="Arial"/>
          <w:sz w:val="20"/>
          <w:szCs w:val="20"/>
          <w:vertAlign w:val="superscript"/>
        </w:rPr>
        <w:t>th</w:t>
      </w:r>
      <w:r w:rsidRPr="001F71F7">
        <w:rPr>
          <w:rFonts w:ascii="Avenir Next" w:hAnsi="Avenir Next" w:cs="Arial"/>
          <w:sz w:val="20"/>
          <w:szCs w:val="20"/>
        </w:rPr>
        <w:t xml:space="preserve"> century Italian design idiom.  His pieces are </w:t>
      </w:r>
      <w:r w:rsidR="00C8434C" w:rsidRPr="001F71F7">
        <w:rPr>
          <w:rFonts w:ascii="Avenir Next" w:hAnsi="Avenir Next" w:cs="Arial"/>
          <w:sz w:val="20"/>
          <w:szCs w:val="20"/>
        </w:rPr>
        <w:t>c</w:t>
      </w:r>
      <w:r w:rsidRPr="001F71F7">
        <w:rPr>
          <w:rFonts w:ascii="Avenir Next" w:hAnsi="Avenir Next" w:cs="Arial"/>
          <w:sz w:val="20"/>
          <w:szCs w:val="20"/>
        </w:rPr>
        <w:t>haracterized by bold colors and exuberant patterning, which ranges from murine reminiscent of miniature fireworks displays to the newest lozenge shaped ‘aquilone’ (or kite) murine. They are a literal embodiment of the artist’s extraordinary and ongoing creative vitality and experimental nature.  Each piece is a de-facto encyclopedia of classical Muranese glassmaking techniques, from which Tagliapietra chooses with ease.  His vessels radiate vibrant optimism and effortless virtuosity.</w:t>
      </w:r>
    </w:p>
    <w:p w14:paraId="057DACF4" w14:textId="77777777" w:rsidR="00B92CC9" w:rsidRPr="001F71F7" w:rsidRDefault="00B92CC9" w:rsidP="00B92CC9">
      <w:pPr>
        <w:ind w:right="-180"/>
        <w:jc w:val="both"/>
        <w:rPr>
          <w:rFonts w:ascii="Avenir Next" w:hAnsi="Avenir Next"/>
          <w:sz w:val="20"/>
          <w:szCs w:val="20"/>
        </w:rPr>
      </w:pPr>
    </w:p>
    <w:p w14:paraId="4160BB9F" w14:textId="5C498FDD" w:rsidR="00B92CC9" w:rsidRPr="001F71F7" w:rsidRDefault="00B92CC9" w:rsidP="00B92CC9">
      <w:pPr>
        <w:ind w:left="-90" w:right="-180"/>
        <w:jc w:val="both"/>
        <w:rPr>
          <w:rFonts w:ascii="Avenir Next" w:hAnsi="Avenir Next" w:cs="Arial"/>
          <w:sz w:val="20"/>
          <w:szCs w:val="20"/>
        </w:rPr>
      </w:pPr>
      <w:r w:rsidRPr="001F71F7">
        <w:rPr>
          <w:rFonts w:ascii="Avenir Next" w:hAnsi="Avenir Next" w:cs="Arial"/>
          <w:b/>
          <w:sz w:val="20"/>
          <w:szCs w:val="20"/>
        </w:rPr>
        <w:lastRenderedPageBreak/>
        <w:t>Lino Tagliapietra</w:t>
      </w:r>
      <w:r w:rsidRPr="001F71F7">
        <w:rPr>
          <w:rFonts w:ascii="Avenir Next" w:hAnsi="Avenir Next" w:cs="Arial"/>
          <w:sz w:val="20"/>
          <w:szCs w:val="20"/>
        </w:rPr>
        <w:t xml:space="preserve"> started at the age of twelve as an apprentice in a glass factory on his native island of Murano.  He earned the title of </w:t>
      </w:r>
      <w:r w:rsidRPr="001F71F7">
        <w:rPr>
          <w:rFonts w:ascii="Avenir Next" w:hAnsi="Avenir Next" w:cs="Arial"/>
          <w:i/>
          <w:iCs/>
          <w:sz w:val="20"/>
          <w:szCs w:val="20"/>
        </w:rPr>
        <w:t>maestro vetraio</w:t>
      </w:r>
      <w:r w:rsidRPr="001F71F7">
        <w:rPr>
          <w:rFonts w:ascii="Avenir Next" w:hAnsi="Avenir Next" w:cs="Arial"/>
          <w:sz w:val="20"/>
          <w:szCs w:val="20"/>
        </w:rPr>
        <w:t xml:space="preserve"> - master glassmaker - at 21 and in the late 1970s set off to pursue the path of a studio artist.  After 75 years </w:t>
      </w:r>
      <w:r w:rsidR="00D164BE" w:rsidRPr="001F71F7">
        <w:rPr>
          <w:rFonts w:ascii="Avenir Next" w:hAnsi="Avenir Next" w:cs="Arial"/>
          <w:sz w:val="20"/>
          <w:szCs w:val="20"/>
        </w:rPr>
        <w:t xml:space="preserve">of working </w:t>
      </w:r>
      <w:r w:rsidRPr="001F71F7">
        <w:rPr>
          <w:rFonts w:ascii="Avenir Next" w:hAnsi="Avenir Next" w:cs="Arial"/>
          <w:sz w:val="20"/>
          <w:szCs w:val="20"/>
        </w:rPr>
        <w:t>in the hotshop, the material remain</w:t>
      </w:r>
      <w:r w:rsidR="00D164BE" w:rsidRPr="001F71F7">
        <w:rPr>
          <w:rFonts w:ascii="Avenir Next" w:hAnsi="Avenir Next" w:cs="Arial"/>
          <w:sz w:val="20"/>
          <w:szCs w:val="20"/>
        </w:rPr>
        <w:t xml:space="preserve">s </w:t>
      </w:r>
      <w:r w:rsidRPr="001F71F7">
        <w:rPr>
          <w:rFonts w:ascii="Avenir Next" w:hAnsi="Avenir Next" w:cs="Arial"/>
          <w:sz w:val="20"/>
          <w:szCs w:val="20"/>
        </w:rPr>
        <w:t xml:space="preserve">magical to him. </w:t>
      </w:r>
    </w:p>
    <w:p w14:paraId="370A9855" w14:textId="77777777" w:rsidR="00B92CC9" w:rsidRPr="001F71F7" w:rsidRDefault="00B92CC9" w:rsidP="00B92CC9">
      <w:pPr>
        <w:ind w:left="-90" w:right="-180"/>
        <w:jc w:val="both"/>
        <w:rPr>
          <w:rFonts w:ascii="Avenir Next" w:hAnsi="Avenir Next" w:cs="Arial"/>
          <w:sz w:val="20"/>
          <w:szCs w:val="20"/>
        </w:rPr>
      </w:pPr>
    </w:p>
    <w:p w14:paraId="2C82B8FE" w14:textId="77777777" w:rsidR="00B92CC9" w:rsidRPr="001F71F7" w:rsidRDefault="00B92CC9" w:rsidP="00B92CC9">
      <w:pPr>
        <w:ind w:left="-90" w:right="-180"/>
        <w:jc w:val="both"/>
        <w:rPr>
          <w:rFonts w:ascii="Avenir Next" w:hAnsi="Avenir Next" w:cs="Arial"/>
          <w:sz w:val="20"/>
          <w:szCs w:val="20"/>
        </w:rPr>
      </w:pPr>
      <w:r w:rsidRPr="001F71F7">
        <w:rPr>
          <w:rFonts w:ascii="Avenir Next" w:hAnsi="Avenir Next" w:cs="Arial"/>
          <w:sz w:val="20"/>
          <w:szCs w:val="20"/>
        </w:rPr>
        <w:t xml:space="preserve">Arguably the greatest ambassador of Italian glassmaking in the service of art, Tagliapietra has been a most sought-after teacher, collaborator and consultant to artists, architects and designers working with glass worldwide.  Lino broke open the treasure trove of Italian glassblowing techniques and taught them with courage and generosity to generations, changing the world of blown glass forever. Recounting his first experience of teaching in the United States: </w:t>
      </w:r>
      <w:r w:rsidRPr="001F71F7">
        <w:rPr>
          <w:rFonts w:ascii="Avenir Next" w:hAnsi="Avenir Next"/>
          <w:sz w:val="20"/>
          <w:szCs w:val="20"/>
        </w:rPr>
        <w:t>"The boldness was so new to me … on the one hand, it was a shock</w:t>
      </w:r>
      <w:r w:rsidRPr="001F71F7">
        <w:rPr>
          <w:rFonts w:ascii="Avenir Next" w:hAnsi="Avenir Next" w:cs="Arial"/>
          <w:sz w:val="20"/>
          <w:szCs w:val="20"/>
        </w:rPr>
        <w:t>—</w:t>
      </w:r>
      <w:r w:rsidRPr="001F71F7">
        <w:rPr>
          <w:rFonts w:ascii="Avenir Next" w:hAnsi="Avenir Next"/>
          <w:sz w:val="20"/>
          <w:szCs w:val="20"/>
        </w:rPr>
        <w:t>the lack of a cultural base, the absence of traditions.  But on the other hand, it was exhilarating—the lack of restraint in the process, the exciting results."</w:t>
      </w:r>
    </w:p>
    <w:p w14:paraId="2DFFA006" w14:textId="77777777" w:rsidR="00B92CC9" w:rsidRPr="001F71F7" w:rsidRDefault="00B92CC9" w:rsidP="00B92CC9">
      <w:pPr>
        <w:ind w:left="-90" w:right="-180"/>
        <w:jc w:val="both"/>
        <w:rPr>
          <w:rFonts w:ascii="Avenir Next" w:hAnsi="Avenir Next" w:cs="Arial"/>
          <w:sz w:val="20"/>
          <w:szCs w:val="20"/>
        </w:rPr>
      </w:pPr>
      <w:r w:rsidRPr="001F71F7">
        <w:rPr>
          <w:rFonts w:ascii="Avenir Next" w:hAnsi="Avenir Next" w:cs="Arial"/>
          <w:sz w:val="20"/>
          <w:szCs w:val="20"/>
        </w:rPr>
        <w:t xml:space="preserve">   </w:t>
      </w:r>
    </w:p>
    <w:p w14:paraId="42AABF0D" w14:textId="4F763315" w:rsidR="00B92CC9" w:rsidRPr="001F71F7" w:rsidRDefault="00B92CC9" w:rsidP="00B92CC9">
      <w:pPr>
        <w:ind w:left="-90" w:right="-180"/>
        <w:jc w:val="both"/>
        <w:rPr>
          <w:rFonts w:ascii="Avenir Next" w:hAnsi="Avenir Next" w:cs="Arial"/>
          <w:sz w:val="20"/>
          <w:szCs w:val="20"/>
        </w:rPr>
      </w:pPr>
      <w:r w:rsidRPr="001F71F7">
        <w:rPr>
          <w:rFonts w:ascii="Avenir Next" w:hAnsi="Avenir Next" w:cs="Arial"/>
          <w:sz w:val="20"/>
          <w:szCs w:val="20"/>
        </w:rPr>
        <w:t xml:space="preserve">The recipient of numerous awards, his work is represented in the collections of more than 50 museums internationally including the Metropolitan Museum of Art, New York, USA; the Victoria and Albert Museum, London, UK; the Musée des Arts Decoratifs, Paris, France and numerous other public and private collections worldwide. </w:t>
      </w:r>
    </w:p>
    <w:p w14:paraId="04929D7A" w14:textId="77777777" w:rsidR="00362144" w:rsidRPr="001F71F7" w:rsidRDefault="00362144" w:rsidP="00B92CC9">
      <w:pPr>
        <w:ind w:left="-90" w:right="-180"/>
        <w:jc w:val="both"/>
        <w:rPr>
          <w:rFonts w:ascii="Avenir Next" w:hAnsi="Avenir Next" w:cs="Arial"/>
          <w:sz w:val="20"/>
          <w:szCs w:val="20"/>
        </w:rPr>
      </w:pPr>
    </w:p>
    <w:p w14:paraId="6389DB86" w14:textId="1AABB66F" w:rsidR="00946097" w:rsidRPr="001F71F7" w:rsidRDefault="00362144" w:rsidP="00362144">
      <w:pPr>
        <w:ind w:left="-90" w:right="-180"/>
        <w:jc w:val="center"/>
        <w:rPr>
          <w:rFonts w:ascii="Avenir Next" w:hAnsi="Avenir Next"/>
          <w:b/>
          <w:bCs/>
          <w:sz w:val="20"/>
          <w:szCs w:val="20"/>
        </w:rPr>
      </w:pPr>
      <w:r w:rsidRPr="001F71F7">
        <w:rPr>
          <w:rFonts w:ascii="Avenir Next" w:hAnsi="Avenir Next"/>
          <w:b/>
          <w:bCs/>
          <w:noProof/>
          <w:sz w:val="20"/>
          <w:szCs w:val="20"/>
        </w:rPr>
        <w:drawing>
          <wp:inline distT="0" distB="0" distL="0" distR="0" wp14:anchorId="56995979" wp14:editId="0694EF44">
            <wp:extent cx="3100465" cy="4389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3-0903a Lino Tagliapietra.jpg"/>
                    <pic:cNvPicPr/>
                  </pic:nvPicPr>
                  <pic:blipFill rotWithShape="1">
                    <a:blip r:embed="rId7" cstate="print">
                      <a:extLst>
                        <a:ext uri="{28A0092B-C50C-407E-A947-70E740481C1C}">
                          <a14:useLocalDpi xmlns:a14="http://schemas.microsoft.com/office/drawing/2010/main" val="0"/>
                        </a:ext>
                      </a:extLst>
                    </a:blip>
                    <a:srcRect t="1971" b="2571"/>
                    <a:stretch/>
                  </pic:blipFill>
                  <pic:spPr bwMode="auto">
                    <a:xfrm>
                      <a:off x="0" y="0"/>
                      <a:ext cx="3100465" cy="4389120"/>
                    </a:xfrm>
                    <a:prstGeom prst="rect">
                      <a:avLst/>
                    </a:prstGeom>
                    <a:ln>
                      <a:noFill/>
                    </a:ln>
                    <a:extLst>
                      <a:ext uri="{53640926-AAD7-44D8-BBD7-CCE9431645EC}">
                        <a14:shadowObscured xmlns:a14="http://schemas.microsoft.com/office/drawing/2010/main"/>
                      </a:ext>
                    </a:extLst>
                  </pic:spPr>
                </pic:pic>
              </a:graphicData>
            </a:graphic>
          </wp:inline>
        </w:drawing>
      </w:r>
    </w:p>
    <w:p w14:paraId="419E1962" w14:textId="35ED50B6" w:rsidR="00362144" w:rsidRPr="00362144" w:rsidRDefault="00362144" w:rsidP="00362144">
      <w:pPr>
        <w:rPr>
          <w:rFonts w:ascii="Avenir Next" w:eastAsia="Times New Roman" w:hAnsi="Avenir Next" w:cs="Times New Roman"/>
          <w:sz w:val="16"/>
          <w:szCs w:val="16"/>
          <w:lang w:val="sv-SE" w:eastAsia="zh-CN"/>
        </w:rPr>
      </w:pPr>
      <w:r w:rsidRPr="00353F3B">
        <w:rPr>
          <w:rFonts w:ascii="Avenir Next" w:eastAsia="Times New Roman" w:hAnsi="Avenir Next" w:cs="Lucida Sans Unicode"/>
          <w:i/>
          <w:iCs/>
          <w:color w:val="000000"/>
          <w:sz w:val="16"/>
          <w:szCs w:val="16"/>
          <w:lang w:val="sv-SE" w:eastAsia="zh-CN"/>
        </w:rPr>
        <w:t xml:space="preserve">                                               </w:t>
      </w:r>
      <w:r w:rsidR="00353F3B" w:rsidRPr="00353F3B">
        <w:rPr>
          <w:rFonts w:ascii="Avenir Next" w:eastAsia="Times New Roman" w:hAnsi="Avenir Next" w:cs="Lucida Sans Unicode"/>
          <w:i/>
          <w:iCs/>
          <w:color w:val="000000"/>
          <w:sz w:val="16"/>
          <w:szCs w:val="16"/>
          <w:lang w:val="sv-SE" w:eastAsia="zh-CN"/>
        </w:rPr>
        <w:t xml:space="preserve">    </w:t>
      </w:r>
      <w:r w:rsidR="00353F3B">
        <w:rPr>
          <w:rFonts w:ascii="Avenir Next" w:eastAsia="Times New Roman" w:hAnsi="Avenir Next" w:cs="Lucida Sans Unicode"/>
          <w:i/>
          <w:iCs/>
          <w:color w:val="000000"/>
          <w:sz w:val="16"/>
          <w:szCs w:val="16"/>
          <w:lang w:val="sv-SE" w:eastAsia="zh-CN"/>
        </w:rPr>
        <w:t xml:space="preserve">            </w:t>
      </w:r>
      <w:bookmarkStart w:id="0" w:name="_GoBack"/>
      <w:bookmarkEnd w:id="0"/>
      <w:r w:rsidRPr="00353F3B">
        <w:rPr>
          <w:rFonts w:ascii="Avenir Next" w:eastAsia="Times New Roman" w:hAnsi="Avenir Next" w:cs="Lucida Sans Unicode"/>
          <w:i/>
          <w:iCs/>
          <w:color w:val="000000"/>
          <w:sz w:val="16"/>
          <w:szCs w:val="16"/>
          <w:lang w:val="sv-SE" w:eastAsia="zh-CN"/>
        </w:rPr>
        <w:t xml:space="preserve"> </w:t>
      </w:r>
      <w:r w:rsidRPr="00362144">
        <w:rPr>
          <w:rFonts w:ascii="Avenir Next" w:eastAsia="Times New Roman" w:hAnsi="Avenir Next" w:cs="Lucida Sans Unicode"/>
          <w:i/>
          <w:iCs/>
          <w:color w:val="000000"/>
          <w:sz w:val="16"/>
          <w:szCs w:val="16"/>
          <w:lang w:val="sv-SE" w:eastAsia="zh-CN"/>
        </w:rPr>
        <w:t>MANDARA, </w:t>
      </w:r>
      <w:r w:rsidRPr="00362144">
        <w:rPr>
          <w:rFonts w:ascii="Avenir Next" w:eastAsia="Times New Roman" w:hAnsi="Avenir Next" w:cs="Lucida Sans Unicode"/>
          <w:color w:val="000000"/>
          <w:sz w:val="16"/>
          <w:szCs w:val="16"/>
          <w:lang w:val="sv-SE" w:eastAsia="zh-CN"/>
        </w:rPr>
        <w:t>2006, glass, 23 ¾ x 11 ¾ x 5 ¾ in.</w:t>
      </w:r>
    </w:p>
    <w:p w14:paraId="488272AD" w14:textId="77777777" w:rsidR="00362144" w:rsidRPr="00353F3B" w:rsidRDefault="00362144" w:rsidP="00362144">
      <w:pPr>
        <w:ind w:left="-90" w:right="-180"/>
        <w:jc w:val="center"/>
        <w:rPr>
          <w:rFonts w:ascii="Avenir Next" w:hAnsi="Avenir Next"/>
          <w:sz w:val="18"/>
          <w:szCs w:val="18"/>
          <w:lang w:val="sv-SE"/>
        </w:rPr>
      </w:pPr>
    </w:p>
    <w:p w14:paraId="1105171A" w14:textId="77777777" w:rsidR="00362144" w:rsidRPr="00353F3B" w:rsidRDefault="00362144" w:rsidP="00B92CC9">
      <w:pPr>
        <w:ind w:left="-90" w:right="-180"/>
        <w:jc w:val="both"/>
        <w:rPr>
          <w:rFonts w:ascii="Avenir Next" w:hAnsi="Avenir Next" w:cs="Gill Sans Light"/>
          <w:b/>
          <w:sz w:val="20"/>
          <w:szCs w:val="20"/>
          <w:lang w:val="sv-SE"/>
        </w:rPr>
      </w:pPr>
    </w:p>
    <w:p w14:paraId="2D43279C" w14:textId="77777777" w:rsidR="00362144" w:rsidRPr="001F71F7" w:rsidRDefault="00362144" w:rsidP="00B92CC9">
      <w:pPr>
        <w:ind w:left="-90" w:right="-180"/>
        <w:jc w:val="both"/>
        <w:rPr>
          <w:rFonts w:ascii="Avenir Next" w:hAnsi="Avenir Next" w:cs="Gill Sans Light"/>
          <w:b/>
          <w:sz w:val="20"/>
          <w:szCs w:val="20"/>
          <w:lang w:val="sv-SE"/>
        </w:rPr>
      </w:pPr>
    </w:p>
    <w:p w14:paraId="091721E9" w14:textId="6A1D924B" w:rsidR="00B92CC9" w:rsidRPr="001F71F7" w:rsidRDefault="00B92CC9" w:rsidP="00B92CC9">
      <w:pPr>
        <w:ind w:left="-90" w:right="-180"/>
        <w:jc w:val="both"/>
        <w:rPr>
          <w:rFonts w:ascii="Avenir Next" w:hAnsi="Avenir Next"/>
          <w:bCs/>
          <w:sz w:val="20"/>
          <w:szCs w:val="20"/>
        </w:rPr>
      </w:pPr>
      <w:r w:rsidRPr="001F71F7">
        <w:rPr>
          <w:rFonts w:ascii="Avenir Next Medium" w:hAnsi="Avenir Next Medium" w:cs="Gill Sans Light"/>
          <w:sz w:val="20"/>
          <w:szCs w:val="20"/>
        </w:rPr>
        <w:lastRenderedPageBreak/>
        <w:t>Heller Gallery,</w:t>
      </w:r>
      <w:r w:rsidRPr="001F71F7">
        <w:rPr>
          <w:rFonts w:ascii="Avenir Next" w:hAnsi="Avenir Next" w:cs="Gill Sans Light"/>
          <w:bCs/>
          <w:sz w:val="20"/>
          <w:szCs w:val="20"/>
        </w:rPr>
        <w:t xml:space="preserve"> founded in 1973 in New York, provides a curated platform for studio artists whose</w:t>
      </w:r>
      <w:r w:rsidRPr="001F71F7">
        <w:rPr>
          <w:rFonts w:ascii="Avenir Next" w:hAnsi="Avenir Next"/>
          <w:bCs/>
          <w:sz w:val="20"/>
          <w:szCs w:val="20"/>
        </w:rPr>
        <w:t xml:space="preserve"> practice incorporates glass and whose work with the material broadens the horizons of contemporary culture.  We </w:t>
      </w:r>
      <w:r w:rsidRPr="001F71F7">
        <w:rPr>
          <w:rFonts w:ascii="Avenir Next" w:hAnsi="Avenir Next" w:cs="Gill Sans Light"/>
          <w:bCs/>
          <w:sz w:val="20"/>
          <w:szCs w:val="20"/>
        </w:rPr>
        <w:t xml:space="preserve">identify, nurture and represent emerging artists as well as prominent international masters.  </w:t>
      </w:r>
      <w:r w:rsidRPr="001F71F7">
        <w:rPr>
          <w:rFonts w:ascii="Avenir Next" w:hAnsi="Avenir Next"/>
          <w:bCs/>
          <w:sz w:val="20"/>
          <w:szCs w:val="20"/>
        </w:rPr>
        <w:t xml:space="preserve">  </w:t>
      </w:r>
    </w:p>
    <w:p w14:paraId="64A50B6B" w14:textId="17F56720" w:rsidR="00B92CC9" w:rsidRPr="001F71F7" w:rsidRDefault="001F71F7" w:rsidP="001F71F7">
      <w:pPr>
        <w:ind w:left="-90" w:right="-180"/>
        <w:jc w:val="both"/>
        <w:rPr>
          <w:rFonts w:ascii="Avenir Next" w:eastAsiaTheme="majorEastAsia" w:hAnsi="Avenir Next"/>
          <w:bCs/>
          <w:sz w:val="20"/>
          <w:szCs w:val="20"/>
          <w:shd w:val="clear" w:color="auto" w:fill="FFFFFF"/>
        </w:rPr>
      </w:pPr>
      <w:r w:rsidRPr="001F71F7">
        <w:rPr>
          <w:rFonts w:ascii="Avenir Next" w:eastAsiaTheme="majorEastAsia" w:hAnsi="Avenir Next"/>
          <w:bCs/>
          <w:sz w:val="20"/>
          <w:szCs w:val="20"/>
          <w:shd w:val="clear" w:color="auto" w:fill="FFFFFF"/>
        </w:rPr>
        <w:t>Numerous artworks have entered preeminent public collections as a direct result of Heller Gallery's exhibitions and advocacy.  New York's Metropolitan Museum of Art and Museum of Modern Art have acquired works from the gallery as has The Corning Museum of Glass, The Los Angeles County Museum of Art, The Museum of Fine Arts, Houston, and numerous museums</w:t>
      </w:r>
      <w:r w:rsidRPr="001F71F7">
        <w:rPr>
          <w:rFonts w:ascii="Avenir Next" w:eastAsiaTheme="majorEastAsia" w:hAnsi="Avenir Next"/>
          <w:bCs/>
          <w:sz w:val="20"/>
          <w:szCs w:val="20"/>
          <w:shd w:val="clear" w:color="auto" w:fill="FFFFFF"/>
        </w:rPr>
        <w:t xml:space="preserve"> </w:t>
      </w:r>
      <w:proofErr w:type="gramStart"/>
      <w:r w:rsidRPr="001F71F7">
        <w:rPr>
          <w:rFonts w:ascii="Avenir Next" w:eastAsiaTheme="majorEastAsia" w:hAnsi="Avenir Next"/>
          <w:bCs/>
          <w:sz w:val="20"/>
          <w:szCs w:val="20"/>
          <w:shd w:val="clear" w:color="auto" w:fill="FFFFFF"/>
        </w:rPr>
        <w:t xml:space="preserve">worldwide, </w:t>
      </w:r>
      <w:r w:rsidRPr="001F71F7">
        <w:rPr>
          <w:rFonts w:ascii="Avenir Next" w:eastAsiaTheme="majorEastAsia" w:hAnsi="Avenir Next"/>
          <w:bCs/>
          <w:sz w:val="20"/>
          <w:szCs w:val="20"/>
          <w:shd w:val="clear" w:color="auto" w:fill="FFFFFF"/>
        </w:rPr>
        <w:t xml:space="preserve"> </w:t>
      </w:r>
      <w:r w:rsidRPr="001F71F7">
        <w:rPr>
          <w:rFonts w:ascii="Avenir Next" w:eastAsiaTheme="majorEastAsia" w:hAnsi="Avenir Next"/>
          <w:bCs/>
          <w:sz w:val="20"/>
          <w:szCs w:val="20"/>
          <w:shd w:val="clear" w:color="auto" w:fill="FFFFFF"/>
        </w:rPr>
        <w:t>including</w:t>
      </w:r>
      <w:proofErr w:type="gramEnd"/>
      <w:r w:rsidRPr="001F71F7">
        <w:rPr>
          <w:rFonts w:ascii="Avenir Next" w:eastAsiaTheme="majorEastAsia" w:hAnsi="Avenir Next"/>
          <w:bCs/>
          <w:sz w:val="20"/>
          <w:szCs w:val="20"/>
          <w:shd w:val="clear" w:color="auto" w:fill="FFFFFF"/>
        </w:rPr>
        <w:t xml:space="preserve"> Victoria &amp; Albert Museum, </w:t>
      </w:r>
      <w:proofErr w:type="spellStart"/>
      <w:r w:rsidRPr="001F71F7">
        <w:rPr>
          <w:rFonts w:ascii="Avenir Next" w:eastAsiaTheme="majorEastAsia" w:hAnsi="Avenir Next" w:cs="Arial"/>
          <w:bCs/>
          <w:color w:val="4D5156"/>
          <w:sz w:val="20"/>
          <w:szCs w:val="20"/>
          <w:shd w:val="clear" w:color="auto" w:fill="FFFFFF"/>
          <w:lang w:eastAsia="zh-CN"/>
        </w:rPr>
        <w:t>Musée</w:t>
      </w:r>
      <w:proofErr w:type="spellEnd"/>
      <w:r w:rsidRPr="001F71F7">
        <w:rPr>
          <w:rFonts w:ascii="Avenir Next" w:eastAsiaTheme="majorEastAsia" w:hAnsi="Avenir Next" w:cs="Arial"/>
          <w:bCs/>
          <w:color w:val="4D5156"/>
          <w:sz w:val="20"/>
          <w:szCs w:val="20"/>
          <w:shd w:val="clear" w:color="auto" w:fill="FFFFFF"/>
          <w:lang w:eastAsia="zh-CN"/>
        </w:rPr>
        <w:t xml:space="preserve"> des Arts </w:t>
      </w:r>
      <w:proofErr w:type="spellStart"/>
      <w:r w:rsidRPr="001F71F7">
        <w:rPr>
          <w:rFonts w:ascii="Avenir Next" w:eastAsiaTheme="majorEastAsia" w:hAnsi="Avenir Next" w:cs="Arial"/>
          <w:bCs/>
          <w:color w:val="4D5156"/>
          <w:sz w:val="20"/>
          <w:szCs w:val="20"/>
          <w:shd w:val="clear" w:color="auto" w:fill="FFFFFF"/>
          <w:lang w:eastAsia="zh-CN"/>
        </w:rPr>
        <w:t>Décoratifs</w:t>
      </w:r>
      <w:proofErr w:type="spellEnd"/>
      <w:r w:rsidRPr="001F71F7">
        <w:rPr>
          <w:rFonts w:ascii="Avenir Next" w:eastAsiaTheme="majorEastAsia" w:hAnsi="Avenir Next"/>
          <w:bCs/>
          <w:sz w:val="20"/>
          <w:szCs w:val="20"/>
          <w:shd w:val="clear" w:color="auto" w:fill="FFFFFF"/>
        </w:rPr>
        <w:t xml:space="preserve"> de Louvre, and Hokkaido Museum, among others</w:t>
      </w:r>
      <w:r w:rsidRPr="001F71F7">
        <w:rPr>
          <w:rFonts w:ascii="Avenir Next" w:eastAsiaTheme="majorEastAsia" w:hAnsi="Avenir Next"/>
          <w:bCs/>
          <w:sz w:val="20"/>
          <w:szCs w:val="20"/>
          <w:shd w:val="clear" w:color="auto" w:fill="FFFFFF"/>
        </w:rPr>
        <w:t>.</w:t>
      </w:r>
    </w:p>
    <w:p w14:paraId="5988C352" w14:textId="77777777" w:rsidR="00436FFD" w:rsidRPr="001F71F7" w:rsidRDefault="00436FFD" w:rsidP="001F71F7">
      <w:pPr>
        <w:jc w:val="both"/>
        <w:rPr>
          <w:rFonts w:ascii="Avenir Next" w:hAnsi="Avenir Next"/>
          <w:bCs/>
          <w:sz w:val="20"/>
          <w:szCs w:val="20"/>
        </w:rPr>
      </w:pPr>
    </w:p>
    <w:sectPr w:rsidR="00436FFD" w:rsidRPr="001F71F7" w:rsidSect="00A01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Avenir Next">
    <w:panose1 w:val="020B0503020202020204"/>
    <w:charset w:val="00"/>
    <w:family w:val="swiss"/>
    <w:pitch w:val="variable"/>
    <w:sig w:usb0="8000002F" w:usb1="5000204A" w:usb2="00000000" w:usb3="00000000" w:csb0="0000009B" w:csb1="00000000"/>
  </w:font>
  <w:font w:name="Gill Sans Light">
    <w:altName w:val="﷽﷽﷽﷽﷽﷽﷽﷽S LIGHT"/>
    <w:panose1 w:val="020B0302020104020203"/>
    <w:charset w:val="B1"/>
    <w:family w:val="swiss"/>
    <w:pitch w:val="variable"/>
    <w:sig w:usb0="80000A67" w:usb1="00000000" w:usb2="00000000" w:usb3="00000000" w:csb0="000001F7" w:csb1="00000000"/>
  </w:font>
  <w:font w:name="Avenir Next Medium">
    <w:panose1 w:val="020B06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C9"/>
    <w:rsid w:val="000976C4"/>
    <w:rsid w:val="001F71F7"/>
    <w:rsid w:val="00353F3B"/>
    <w:rsid w:val="00362144"/>
    <w:rsid w:val="00436FFD"/>
    <w:rsid w:val="00653828"/>
    <w:rsid w:val="007401A8"/>
    <w:rsid w:val="00786744"/>
    <w:rsid w:val="00946097"/>
    <w:rsid w:val="00B92CC9"/>
    <w:rsid w:val="00C8434C"/>
    <w:rsid w:val="00D164BE"/>
    <w:rsid w:val="00F976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AC4E"/>
  <w15:chartTrackingRefBased/>
  <w15:docId w15:val="{38B019EA-D716-784B-93E9-E2EEDFFF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CC9"/>
    <w:rPr>
      <w:color w:val="0000FF"/>
      <w:u w:val="single"/>
    </w:rPr>
  </w:style>
  <w:style w:type="character" w:styleId="FollowedHyperlink">
    <w:name w:val="FollowedHyperlink"/>
    <w:basedOn w:val="DefaultParagraphFont"/>
    <w:uiPriority w:val="99"/>
    <w:semiHidden/>
    <w:unhideWhenUsed/>
    <w:rsid w:val="00362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5706">
      <w:bodyDiv w:val="1"/>
      <w:marLeft w:val="0"/>
      <w:marRight w:val="0"/>
      <w:marTop w:val="0"/>
      <w:marBottom w:val="0"/>
      <w:divBdr>
        <w:top w:val="none" w:sz="0" w:space="0" w:color="auto"/>
        <w:left w:val="none" w:sz="0" w:space="0" w:color="auto"/>
        <w:bottom w:val="none" w:sz="0" w:space="0" w:color="auto"/>
        <w:right w:val="none" w:sz="0" w:space="0" w:color="auto"/>
      </w:divBdr>
    </w:div>
    <w:div w:id="1333988849">
      <w:bodyDiv w:val="1"/>
      <w:marLeft w:val="0"/>
      <w:marRight w:val="0"/>
      <w:marTop w:val="0"/>
      <w:marBottom w:val="0"/>
      <w:divBdr>
        <w:top w:val="none" w:sz="0" w:space="0" w:color="auto"/>
        <w:left w:val="none" w:sz="0" w:space="0" w:color="auto"/>
        <w:bottom w:val="none" w:sz="0" w:space="0" w:color="auto"/>
        <w:right w:val="none" w:sz="0" w:space="0" w:color="auto"/>
      </w:divBdr>
    </w:div>
    <w:div w:id="19285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katya@hellergaller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bob@hellergallery.com</cp:lastModifiedBy>
  <cp:revision>3</cp:revision>
  <dcterms:created xsi:type="dcterms:W3CDTF">2021-09-16T16:39:00Z</dcterms:created>
  <dcterms:modified xsi:type="dcterms:W3CDTF">2021-09-16T16:40:00Z</dcterms:modified>
</cp:coreProperties>
</file>